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E735" w14:textId="38A45808" w:rsidR="004150E4" w:rsidRPr="00DF0E85" w:rsidRDefault="00627A4C" w:rsidP="004150E4">
      <w:pPr>
        <w:pStyle w:val="NoSpacing"/>
      </w:pPr>
      <w:r>
        <w:rPr>
          <w:b/>
        </w:rPr>
        <w:t>TPF User</w:t>
      </w:r>
      <w:r w:rsidR="004628B4">
        <w:rPr>
          <w:b/>
        </w:rPr>
        <w:t>’</w:t>
      </w:r>
      <w:r>
        <w:rPr>
          <w:b/>
        </w:rPr>
        <w:t>s Group</w:t>
      </w:r>
      <w:r w:rsidR="00741E82">
        <w:rPr>
          <w:b/>
        </w:rPr>
        <w:t xml:space="preserve"> Conference</w:t>
      </w:r>
      <w:r>
        <w:rPr>
          <w:b/>
        </w:rPr>
        <w:t xml:space="preserve"> </w:t>
      </w:r>
      <w:r w:rsidR="004150E4">
        <w:rPr>
          <w:b/>
        </w:rPr>
        <w:t>—</w:t>
      </w:r>
      <w:r>
        <w:rPr>
          <w:b/>
        </w:rPr>
        <w:t>why</w:t>
      </w:r>
      <w:r w:rsidR="004150E4">
        <w:rPr>
          <w:b/>
        </w:rPr>
        <w:t xml:space="preserve"> </w:t>
      </w:r>
      <w:r w:rsidR="004150E4" w:rsidRPr="003A70CD">
        <w:rPr>
          <w:b/>
          <w:color w:val="FF0000"/>
        </w:rPr>
        <w:t>[</w:t>
      </w:r>
      <w:r w:rsidR="004150E4" w:rsidRPr="003A70CD">
        <w:rPr>
          <w:b/>
          <w:i/>
          <w:color w:val="FF0000"/>
        </w:rPr>
        <w:t>insert name of company</w:t>
      </w:r>
      <w:r w:rsidR="004150E4" w:rsidRPr="003A70CD">
        <w:rPr>
          <w:b/>
          <w:color w:val="FF0000"/>
        </w:rPr>
        <w:t xml:space="preserve">] </w:t>
      </w:r>
      <w:r w:rsidR="004150E4">
        <w:rPr>
          <w:b/>
        </w:rPr>
        <w:t xml:space="preserve">should </w:t>
      </w:r>
      <w:r w:rsidR="00994B2F">
        <w:rPr>
          <w:b/>
        </w:rPr>
        <w:t>approve my attendance</w:t>
      </w:r>
      <w:r w:rsidR="004150E4">
        <w:rPr>
          <w:b/>
        </w:rPr>
        <w:t>.</w:t>
      </w:r>
    </w:p>
    <w:p w14:paraId="22FFD245" w14:textId="77777777" w:rsidR="004150E4" w:rsidRPr="004975FC" w:rsidRDefault="004150E4" w:rsidP="00B44A10">
      <w:pPr>
        <w:pStyle w:val="NoSpacing"/>
        <w:rPr>
          <w:sz w:val="21"/>
          <w:szCs w:val="21"/>
        </w:rPr>
      </w:pPr>
    </w:p>
    <w:p w14:paraId="4B326EC4" w14:textId="77777777" w:rsidR="003C4DF2" w:rsidRPr="004975FC" w:rsidRDefault="003C4DF2" w:rsidP="00B44A10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 xml:space="preserve">Dear </w:t>
      </w:r>
      <w:r w:rsidRPr="004975FC">
        <w:rPr>
          <w:color w:val="FF0000"/>
          <w:sz w:val="21"/>
          <w:szCs w:val="21"/>
        </w:rPr>
        <w:t>[</w:t>
      </w:r>
      <w:r w:rsidRPr="004975FC">
        <w:rPr>
          <w:i/>
          <w:color w:val="FF0000"/>
          <w:sz w:val="21"/>
          <w:szCs w:val="21"/>
        </w:rPr>
        <w:t>insert name of manager</w:t>
      </w:r>
      <w:r w:rsidRPr="004975FC">
        <w:rPr>
          <w:color w:val="FF0000"/>
          <w:sz w:val="21"/>
          <w:szCs w:val="21"/>
        </w:rPr>
        <w:t>]</w:t>
      </w:r>
      <w:r w:rsidRPr="004975FC">
        <w:rPr>
          <w:sz w:val="21"/>
          <w:szCs w:val="21"/>
        </w:rPr>
        <w:t>,</w:t>
      </w:r>
    </w:p>
    <w:p w14:paraId="68D03CE7" w14:textId="77777777" w:rsidR="003C4DF2" w:rsidRPr="004975FC" w:rsidRDefault="003C4DF2" w:rsidP="00B44A10">
      <w:pPr>
        <w:pStyle w:val="NoSpacing"/>
        <w:rPr>
          <w:sz w:val="21"/>
          <w:szCs w:val="21"/>
        </w:rPr>
      </w:pPr>
    </w:p>
    <w:p w14:paraId="17BD52BF" w14:textId="77777777" w:rsidR="00BB1E32" w:rsidRPr="004975FC" w:rsidRDefault="00BB1E32" w:rsidP="00B44A10">
      <w:pPr>
        <w:pStyle w:val="NoSpacing"/>
        <w:rPr>
          <w:sz w:val="21"/>
          <w:szCs w:val="21"/>
        </w:rPr>
      </w:pPr>
    </w:p>
    <w:p w14:paraId="551C2148" w14:textId="077C6CC0" w:rsidR="009E4E56" w:rsidRPr="004975FC" w:rsidRDefault="00A44C7E" w:rsidP="00746BE9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>I will</w:t>
      </w:r>
      <w:r w:rsidR="00746BE9" w:rsidRPr="004975FC">
        <w:rPr>
          <w:sz w:val="21"/>
          <w:szCs w:val="21"/>
        </w:rPr>
        <w:t xml:space="preserve"> </w:t>
      </w:r>
      <w:r w:rsidR="00746BE9" w:rsidRPr="004975FC">
        <w:rPr>
          <w:b/>
          <w:sz w:val="21"/>
          <w:szCs w:val="21"/>
        </w:rPr>
        <w:t xml:space="preserve">see, </w:t>
      </w:r>
      <w:r w:rsidR="00DB3C20" w:rsidRPr="004975FC">
        <w:rPr>
          <w:b/>
          <w:sz w:val="21"/>
          <w:szCs w:val="21"/>
        </w:rPr>
        <w:t xml:space="preserve">compare </w:t>
      </w:r>
      <w:r w:rsidR="00746BE9" w:rsidRPr="004975FC">
        <w:rPr>
          <w:b/>
          <w:sz w:val="21"/>
          <w:szCs w:val="21"/>
        </w:rPr>
        <w:t>and test-drive</w:t>
      </w:r>
      <w:r w:rsidR="00746BE9" w:rsidRPr="004975FC">
        <w:rPr>
          <w:sz w:val="21"/>
          <w:szCs w:val="21"/>
        </w:rPr>
        <w:t xml:space="preserve"> solutions from </w:t>
      </w:r>
      <w:r w:rsidR="00D95BB5">
        <w:rPr>
          <w:sz w:val="21"/>
          <w:szCs w:val="21"/>
        </w:rPr>
        <w:t>v</w:t>
      </w:r>
      <w:r w:rsidR="00627A4C">
        <w:rPr>
          <w:sz w:val="21"/>
          <w:szCs w:val="21"/>
        </w:rPr>
        <w:t xml:space="preserve">endors, IBM </w:t>
      </w:r>
      <w:r w:rsidR="009C5FB5" w:rsidRPr="004975FC">
        <w:rPr>
          <w:i/>
          <w:sz w:val="21"/>
          <w:szCs w:val="21"/>
        </w:rPr>
        <w:t>and</w:t>
      </w:r>
      <w:r w:rsidR="009C5FB5" w:rsidRPr="004975FC">
        <w:rPr>
          <w:sz w:val="21"/>
          <w:szCs w:val="21"/>
        </w:rPr>
        <w:t xml:space="preserve"> </w:t>
      </w:r>
      <w:r w:rsidR="00746BE9" w:rsidRPr="004975FC">
        <w:rPr>
          <w:sz w:val="21"/>
          <w:szCs w:val="21"/>
        </w:rPr>
        <w:t>their partners—</w:t>
      </w:r>
      <w:r w:rsidR="00DB3C20" w:rsidRPr="004975FC">
        <w:rPr>
          <w:sz w:val="21"/>
          <w:szCs w:val="21"/>
        </w:rPr>
        <w:t xml:space="preserve">all </w:t>
      </w:r>
      <w:r w:rsidR="006965DB" w:rsidRPr="004975FC">
        <w:rPr>
          <w:sz w:val="21"/>
          <w:szCs w:val="21"/>
        </w:rPr>
        <w:t xml:space="preserve">in </w:t>
      </w:r>
      <w:r w:rsidR="006965DB" w:rsidRPr="004975FC">
        <w:rPr>
          <w:b/>
          <w:sz w:val="21"/>
          <w:szCs w:val="21"/>
        </w:rPr>
        <w:t>one place, at one time</w:t>
      </w:r>
      <w:r w:rsidR="006965DB" w:rsidRPr="004975FC">
        <w:rPr>
          <w:sz w:val="21"/>
          <w:szCs w:val="21"/>
        </w:rPr>
        <w:t>.</w:t>
      </w:r>
      <w:r w:rsidR="00746BE9" w:rsidRPr="004975FC">
        <w:rPr>
          <w:sz w:val="21"/>
          <w:szCs w:val="21"/>
        </w:rPr>
        <w:t xml:space="preserve"> </w:t>
      </w:r>
      <w:r w:rsidR="00D95BB5">
        <w:rPr>
          <w:sz w:val="21"/>
          <w:szCs w:val="21"/>
        </w:rPr>
        <w:t>Many detailed z/TPF</w:t>
      </w:r>
      <w:r w:rsidR="005D4D1E" w:rsidRPr="005D4D1E">
        <w:rPr>
          <w:sz w:val="21"/>
          <w:szCs w:val="21"/>
        </w:rPr>
        <w:t>™</w:t>
      </w:r>
      <w:r w:rsidR="00D95BB5">
        <w:rPr>
          <w:sz w:val="21"/>
          <w:szCs w:val="21"/>
        </w:rPr>
        <w:t xml:space="preserve"> centric presentations were made by IBM, vendors and members</w:t>
      </w:r>
      <w:r w:rsidR="005D4D1E">
        <w:rPr>
          <w:sz w:val="21"/>
          <w:szCs w:val="21"/>
        </w:rPr>
        <w:t>.  IBM and Vend</w:t>
      </w:r>
      <w:r w:rsidR="000B6A44">
        <w:rPr>
          <w:sz w:val="21"/>
          <w:szCs w:val="21"/>
        </w:rPr>
        <w:t>o</w:t>
      </w:r>
      <w:r w:rsidR="005D4D1E">
        <w:rPr>
          <w:sz w:val="21"/>
          <w:szCs w:val="21"/>
        </w:rPr>
        <w:t xml:space="preserve">rs </w:t>
      </w:r>
      <w:r w:rsidR="002656E5" w:rsidRPr="004975FC">
        <w:rPr>
          <w:sz w:val="21"/>
          <w:szCs w:val="21"/>
        </w:rPr>
        <w:t>exhibited</w:t>
      </w:r>
      <w:r w:rsidR="00D95BB5">
        <w:rPr>
          <w:sz w:val="21"/>
          <w:szCs w:val="21"/>
        </w:rPr>
        <w:t xml:space="preserve"> </w:t>
      </w:r>
      <w:r w:rsidR="005D4D1E">
        <w:rPr>
          <w:sz w:val="21"/>
          <w:szCs w:val="21"/>
        </w:rPr>
        <w:t xml:space="preserve">several new products and features </w:t>
      </w:r>
      <w:r w:rsidR="004975FC" w:rsidRPr="004975FC">
        <w:rPr>
          <w:sz w:val="21"/>
          <w:szCs w:val="21"/>
        </w:rPr>
        <w:t xml:space="preserve">at </w:t>
      </w:r>
      <w:r w:rsidR="00D95BB5">
        <w:rPr>
          <w:sz w:val="21"/>
          <w:szCs w:val="21"/>
        </w:rPr>
        <w:t>last year’s c</w:t>
      </w:r>
      <w:r w:rsidR="00627A4C">
        <w:rPr>
          <w:sz w:val="21"/>
          <w:szCs w:val="21"/>
        </w:rPr>
        <w:t>onference</w:t>
      </w:r>
      <w:r w:rsidR="004975FC" w:rsidRPr="004975FC">
        <w:rPr>
          <w:sz w:val="21"/>
          <w:szCs w:val="21"/>
        </w:rPr>
        <w:t xml:space="preserve">. </w:t>
      </w:r>
      <w:r w:rsidR="007E2176" w:rsidRPr="004975FC">
        <w:rPr>
          <w:sz w:val="21"/>
          <w:szCs w:val="21"/>
        </w:rPr>
        <w:t xml:space="preserve">This broad partner ecosystem demonstrates </w:t>
      </w:r>
      <w:r w:rsidR="005D4D1E">
        <w:rPr>
          <w:sz w:val="21"/>
          <w:szCs w:val="21"/>
        </w:rPr>
        <w:t xml:space="preserve">the </w:t>
      </w:r>
      <w:r w:rsidR="00BA6DBA">
        <w:rPr>
          <w:sz w:val="21"/>
          <w:szCs w:val="21"/>
        </w:rPr>
        <w:t>TPF User</w:t>
      </w:r>
      <w:r w:rsidR="004628B4">
        <w:rPr>
          <w:sz w:val="21"/>
          <w:szCs w:val="21"/>
        </w:rPr>
        <w:t>’</w:t>
      </w:r>
      <w:r w:rsidR="00BA6DBA">
        <w:rPr>
          <w:sz w:val="21"/>
          <w:szCs w:val="21"/>
        </w:rPr>
        <w:t xml:space="preserve">s Group’s </w:t>
      </w:r>
      <w:r w:rsidR="00B45A6A" w:rsidRPr="004975FC">
        <w:rPr>
          <w:sz w:val="21"/>
          <w:szCs w:val="21"/>
        </w:rPr>
        <w:t>commitment to</w:t>
      </w:r>
      <w:r w:rsidR="007E2176" w:rsidRPr="004975FC">
        <w:rPr>
          <w:sz w:val="21"/>
          <w:szCs w:val="21"/>
        </w:rPr>
        <w:t xml:space="preserve"> integr</w:t>
      </w:r>
      <w:r w:rsidR="00283343" w:rsidRPr="004975FC">
        <w:rPr>
          <w:sz w:val="21"/>
          <w:szCs w:val="21"/>
        </w:rPr>
        <w:t>ate</w:t>
      </w:r>
      <w:r w:rsidR="00B45A6A" w:rsidRPr="004975FC">
        <w:rPr>
          <w:sz w:val="21"/>
          <w:szCs w:val="21"/>
        </w:rPr>
        <w:t xml:space="preserve"> w</w:t>
      </w:r>
      <w:r w:rsidR="00283343" w:rsidRPr="004975FC">
        <w:rPr>
          <w:sz w:val="21"/>
          <w:szCs w:val="21"/>
        </w:rPr>
        <w:t xml:space="preserve">ith </w:t>
      </w:r>
      <w:r w:rsidR="00B45A6A" w:rsidRPr="004975FC">
        <w:rPr>
          <w:sz w:val="21"/>
          <w:szCs w:val="21"/>
        </w:rPr>
        <w:t xml:space="preserve">service offerings and </w:t>
      </w:r>
      <w:r w:rsidR="007E2176" w:rsidRPr="004975FC">
        <w:rPr>
          <w:sz w:val="21"/>
          <w:szCs w:val="21"/>
        </w:rPr>
        <w:t xml:space="preserve">practices around solutions </w:t>
      </w:r>
      <w:r w:rsidR="00B45A6A" w:rsidRPr="004975FC">
        <w:rPr>
          <w:sz w:val="21"/>
          <w:szCs w:val="21"/>
        </w:rPr>
        <w:t xml:space="preserve">which </w:t>
      </w:r>
      <w:r w:rsidR="00283343" w:rsidRPr="004975FC">
        <w:rPr>
          <w:sz w:val="21"/>
          <w:szCs w:val="21"/>
        </w:rPr>
        <w:t xml:space="preserve">in turn </w:t>
      </w:r>
      <w:r w:rsidR="00B45A6A" w:rsidRPr="004975FC">
        <w:rPr>
          <w:sz w:val="21"/>
          <w:szCs w:val="21"/>
        </w:rPr>
        <w:t xml:space="preserve">helps </w:t>
      </w:r>
      <w:r w:rsidR="00BA6DBA">
        <w:rPr>
          <w:sz w:val="21"/>
          <w:szCs w:val="21"/>
        </w:rPr>
        <w:t>the entire TPF Operating System™.</w:t>
      </w:r>
    </w:p>
    <w:p w14:paraId="3335B454" w14:textId="77777777" w:rsidR="009E4E56" w:rsidRPr="004975FC" w:rsidRDefault="009E4E56" w:rsidP="00746BE9">
      <w:pPr>
        <w:pStyle w:val="NoSpacing"/>
        <w:rPr>
          <w:sz w:val="21"/>
          <w:szCs w:val="21"/>
        </w:rPr>
      </w:pPr>
    </w:p>
    <w:p w14:paraId="2E53C6F2" w14:textId="77777777" w:rsidR="00746BE9" w:rsidRPr="004975FC" w:rsidRDefault="00746BE9" w:rsidP="00746BE9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 xml:space="preserve">As you know, I’m working </w:t>
      </w:r>
      <w:r w:rsidR="006F5091">
        <w:rPr>
          <w:sz w:val="21"/>
          <w:szCs w:val="21"/>
        </w:rPr>
        <w:t>with</w:t>
      </w:r>
      <w:r w:rsidRPr="004975FC">
        <w:rPr>
          <w:sz w:val="21"/>
          <w:szCs w:val="21"/>
        </w:rPr>
        <w:t xml:space="preserve"> </w:t>
      </w:r>
      <w:r w:rsidR="006F5091">
        <w:rPr>
          <w:sz w:val="21"/>
          <w:szCs w:val="21"/>
        </w:rPr>
        <w:t>z/</w:t>
      </w:r>
      <w:r w:rsidR="00627A4C" w:rsidRPr="00627A4C">
        <w:rPr>
          <w:sz w:val="21"/>
          <w:szCs w:val="21"/>
        </w:rPr>
        <w:t>TPF</w:t>
      </w:r>
      <w:r w:rsidR="005D4D1E" w:rsidRPr="005D4D1E">
        <w:rPr>
          <w:sz w:val="21"/>
          <w:szCs w:val="21"/>
        </w:rPr>
        <w:t>™</w:t>
      </w:r>
      <w:r w:rsidR="00994B2F" w:rsidRPr="004975FC">
        <w:rPr>
          <w:sz w:val="21"/>
          <w:szCs w:val="21"/>
        </w:rPr>
        <w:t xml:space="preserve">. I plan to meet with members of the </w:t>
      </w:r>
      <w:r w:rsidR="00627A4C">
        <w:rPr>
          <w:sz w:val="21"/>
          <w:szCs w:val="21"/>
        </w:rPr>
        <w:t xml:space="preserve">IBM </w:t>
      </w:r>
      <w:r w:rsidR="00627A4C" w:rsidRPr="004975FC">
        <w:rPr>
          <w:sz w:val="21"/>
          <w:szCs w:val="21"/>
        </w:rPr>
        <w:t>team</w:t>
      </w:r>
      <w:r w:rsidR="00994B2F" w:rsidRPr="004975FC">
        <w:rPr>
          <w:sz w:val="21"/>
          <w:szCs w:val="21"/>
        </w:rPr>
        <w:t xml:space="preserve"> to discuss how we can reinvent the way we approach </w:t>
      </w:r>
      <w:r w:rsidR="00627A4C">
        <w:rPr>
          <w:sz w:val="21"/>
          <w:szCs w:val="21"/>
        </w:rPr>
        <w:t>TPF</w:t>
      </w:r>
      <w:r w:rsidR="00994B2F" w:rsidRPr="004975FC">
        <w:rPr>
          <w:sz w:val="21"/>
          <w:szCs w:val="21"/>
        </w:rPr>
        <w:t xml:space="preserve"> </w:t>
      </w:r>
      <w:r w:rsidR="00BA6DBA">
        <w:rPr>
          <w:sz w:val="21"/>
          <w:szCs w:val="21"/>
        </w:rPr>
        <w:t xml:space="preserve">databases </w:t>
      </w:r>
      <w:r w:rsidR="00994B2F" w:rsidRPr="004975FC">
        <w:rPr>
          <w:sz w:val="21"/>
          <w:szCs w:val="21"/>
        </w:rPr>
        <w:t xml:space="preserve">and maintain our current level of service, while answering the demands </w:t>
      </w:r>
      <w:r w:rsidR="009E4E56" w:rsidRPr="004975FC">
        <w:rPr>
          <w:sz w:val="21"/>
          <w:szCs w:val="21"/>
        </w:rPr>
        <w:t>of</w:t>
      </w:r>
      <w:r w:rsidR="00994B2F" w:rsidRPr="004975FC">
        <w:rPr>
          <w:sz w:val="21"/>
          <w:szCs w:val="21"/>
        </w:rPr>
        <w:t xml:space="preserve"> mobile, social, cloud</w:t>
      </w:r>
      <w:r w:rsidR="009E4E56" w:rsidRPr="004975FC">
        <w:rPr>
          <w:sz w:val="21"/>
          <w:szCs w:val="21"/>
        </w:rPr>
        <w:t>-based computing</w:t>
      </w:r>
      <w:r w:rsidR="00994B2F" w:rsidRPr="004975FC">
        <w:rPr>
          <w:sz w:val="21"/>
          <w:szCs w:val="21"/>
        </w:rPr>
        <w:t xml:space="preserve">. </w:t>
      </w:r>
    </w:p>
    <w:p w14:paraId="5F03EFE1" w14:textId="77777777" w:rsidR="00E658DF" w:rsidRPr="004975FC" w:rsidRDefault="00E658DF" w:rsidP="00746BE9">
      <w:pPr>
        <w:pStyle w:val="NoSpacing"/>
        <w:rPr>
          <w:sz w:val="21"/>
          <w:szCs w:val="21"/>
        </w:rPr>
      </w:pPr>
    </w:p>
    <w:p w14:paraId="35166CE5" w14:textId="77777777" w:rsidR="00746BE9" w:rsidRPr="004975FC" w:rsidRDefault="002A1F7F" w:rsidP="00746BE9">
      <w:pPr>
        <w:pStyle w:val="NoSpacing"/>
        <w:rPr>
          <w:rFonts w:cstheme="minorHAnsi"/>
          <w:sz w:val="21"/>
          <w:szCs w:val="21"/>
        </w:rPr>
      </w:pPr>
      <w:r w:rsidRPr="004975FC">
        <w:rPr>
          <w:sz w:val="21"/>
          <w:szCs w:val="21"/>
        </w:rPr>
        <w:t>I</w:t>
      </w:r>
      <w:r w:rsidR="006F5091">
        <w:rPr>
          <w:sz w:val="21"/>
          <w:szCs w:val="21"/>
        </w:rPr>
        <w:t xml:space="preserve"> wi</w:t>
      </w:r>
      <w:r w:rsidRPr="004975FC">
        <w:rPr>
          <w:sz w:val="21"/>
          <w:szCs w:val="21"/>
        </w:rPr>
        <w:t>ll use this opportunity to</w:t>
      </w:r>
      <w:r w:rsidR="00746BE9" w:rsidRPr="004975FC">
        <w:rPr>
          <w:sz w:val="21"/>
          <w:szCs w:val="21"/>
        </w:rPr>
        <w:t xml:space="preserve"> raise </w:t>
      </w:r>
      <w:r w:rsidR="006F5091">
        <w:rPr>
          <w:sz w:val="21"/>
          <w:szCs w:val="21"/>
        </w:rPr>
        <w:t>z/</w:t>
      </w:r>
      <w:r w:rsidR="00627A4C">
        <w:rPr>
          <w:sz w:val="21"/>
          <w:szCs w:val="21"/>
        </w:rPr>
        <w:t>TPF</w:t>
      </w:r>
      <w:r w:rsidR="005D4D1E" w:rsidRPr="005D4D1E">
        <w:rPr>
          <w:sz w:val="21"/>
          <w:szCs w:val="21"/>
        </w:rPr>
        <w:t>™</w:t>
      </w:r>
      <w:r w:rsidR="00627A4C">
        <w:rPr>
          <w:sz w:val="21"/>
          <w:szCs w:val="21"/>
        </w:rPr>
        <w:t xml:space="preserve"> </w:t>
      </w:r>
      <w:r w:rsidR="00BC1C50" w:rsidRPr="004975FC">
        <w:rPr>
          <w:sz w:val="21"/>
          <w:szCs w:val="21"/>
        </w:rPr>
        <w:t xml:space="preserve">product-related </w:t>
      </w:r>
      <w:r w:rsidR="00994B2F" w:rsidRPr="004975FC">
        <w:rPr>
          <w:rFonts w:cstheme="minorHAnsi"/>
          <w:sz w:val="21"/>
          <w:szCs w:val="21"/>
        </w:rPr>
        <w:t xml:space="preserve">questions </w:t>
      </w:r>
      <w:r w:rsidRPr="004975FC">
        <w:rPr>
          <w:rFonts w:cstheme="minorHAnsi"/>
          <w:sz w:val="21"/>
          <w:szCs w:val="21"/>
        </w:rPr>
        <w:t>and</w:t>
      </w:r>
      <w:r w:rsidR="00746BE9" w:rsidRPr="004975FC">
        <w:rPr>
          <w:rFonts w:cstheme="minorHAnsi"/>
          <w:sz w:val="21"/>
          <w:szCs w:val="21"/>
        </w:rPr>
        <w:t xml:space="preserve"> suggestions</w:t>
      </w:r>
      <w:r w:rsidR="00BA6DBA">
        <w:rPr>
          <w:rFonts w:cstheme="minorHAnsi"/>
          <w:sz w:val="21"/>
          <w:szCs w:val="21"/>
        </w:rPr>
        <w:t xml:space="preserve"> from our </w:t>
      </w:r>
      <w:r w:rsidR="006F5091">
        <w:rPr>
          <w:rFonts w:cstheme="minorHAnsi"/>
          <w:sz w:val="21"/>
          <w:szCs w:val="21"/>
        </w:rPr>
        <w:t xml:space="preserve">company’s </w:t>
      </w:r>
      <w:r w:rsidR="00BA6DBA">
        <w:rPr>
          <w:rFonts w:cstheme="minorHAnsi"/>
          <w:sz w:val="21"/>
          <w:szCs w:val="21"/>
        </w:rPr>
        <w:t>perspective</w:t>
      </w:r>
      <w:r w:rsidR="00746BE9" w:rsidRPr="004975FC">
        <w:rPr>
          <w:sz w:val="21"/>
          <w:szCs w:val="21"/>
        </w:rPr>
        <w:t xml:space="preserve">. Who better to </w:t>
      </w:r>
      <w:r w:rsidR="00B74C43" w:rsidRPr="004975FC">
        <w:rPr>
          <w:sz w:val="21"/>
          <w:szCs w:val="21"/>
        </w:rPr>
        <w:t>problem-solve with</w:t>
      </w:r>
      <w:r w:rsidR="00746BE9" w:rsidRPr="004975FC">
        <w:rPr>
          <w:sz w:val="21"/>
          <w:szCs w:val="21"/>
        </w:rPr>
        <w:t xml:space="preserve"> than </w:t>
      </w:r>
      <w:r w:rsidR="00BC1C50" w:rsidRPr="004975FC">
        <w:rPr>
          <w:sz w:val="21"/>
          <w:szCs w:val="21"/>
        </w:rPr>
        <w:t xml:space="preserve">those </w:t>
      </w:r>
      <w:r w:rsidR="00746BE9" w:rsidRPr="004975FC">
        <w:rPr>
          <w:sz w:val="21"/>
          <w:szCs w:val="21"/>
        </w:rPr>
        <w:t xml:space="preserve">developing </w:t>
      </w:r>
      <w:r w:rsidR="00627A4C">
        <w:rPr>
          <w:sz w:val="21"/>
          <w:szCs w:val="21"/>
        </w:rPr>
        <w:t xml:space="preserve">within </w:t>
      </w:r>
      <w:r w:rsidR="006F5091">
        <w:rPr>
          <w:sz w:val="21"/>
          <w:szCs w:val="21"/>
        </w:rPr>
        <w:t>z/</w:t>
      </w:r>
      <w:r w:rsidR="00BA6DBA">
        <w:rPr>
          <w:sz w:val="21"/>
          <w:szCs w:val="21"/>
        </w:rPr>
        <w:t>TPF</w:t>
      </w:r>
      <w:r w:rsidR="005D4D1E" w:rsidRPr="005D4D1E">
        <w:rPr>
          <w:sz w:val="21"/>
          <w:szCs w:val="21"/>
        </w:rPr>
        <w:t>™</w:t>
      </w:r>
      <w:r w:rsidR="006F5091">
        <w:rPr>
          <w:sz w:val="21"/>
          <w:szCs w:val="21"/>
        </w:rPr>
        <w:t xml:space="preserve"> at other companies</w:t>
      </w:r>
      <w:r w:rsidR="00746BE9" w:rsidRPr="004975FC">
        <w:rPr>
          <w:sz w:val="21"/>
          <w:szCs w:val="21"/>
        </w:rPr>
        <w:t>?</w:t>
      </w:r>
      <w:r w:rsidRPr="004975FC">
        <w:rPr>
          <w:sz w:val="21"/>
          <w:szCs w:val="21"/>
        </w:rPr>
        <w:t xml:space="preserve"> </w:t>
      </w:r>
      <w:r w:rsidR="006F5091">
        <w:rPr>
          <w:sz w:val="21"/>
          <w:szCs w:val="21"/>
        </w:rPr>
        <w:t xml:space="preserve"> Often On</w:t>
      </w:r>
      <w:r w:rsidRPr="004975FC">
        <w:rPr>
          <w:sz w:val="21"/>
          <w:szCs w:val="21"/>
        </w:rPr>
        <w:t>e-</w:t>
      </w:r>
      <w:r w:rsidR="00FF7EC3">
        <w:rPr>
          <w:sz w:val="21"/>
          <w:szCs w:val="21"/>
        </w:rPr>
        <w:t>on</w:t>
      </w:r>
      <w:r w:rsidRPr="004975FC">
        <w:rPr>
          <w:sz w:val="21"/>
          <w:szCs w:val="21"/>
        </w:rPr>
        <w:t>-</w:t>
      </w:r>
      <w:r w:rsidR="006F5091">
        <w:rPr>
          <w:sz w:val="21"/>
          <w:szCs w:val="21"/>
        </w:rPr>
        <w:t>O</w:t>
      </w:r>
      <w:r w:rsidRPr="004975FC">
        <w:rPr>
          <w:sz w:val="21"/>
          <w:szCs w:val="21"/>
        </w:rPr>
        <w:t xml:space="preserve">ne </w:t>
      </w:r>
      <w:r w:rsidR="006F5091">
        <w:rPr>
          <w:sz w:val="21"/>
          <w:szCs w:val="21"/>
        </w:rPr>
        <w:t xml:space="preserve">dialogs with other attendees provides new ideas and insight into approaches which could enrich or </w:t>
      </w:r>
      <w:r w:rsidRPr="004975FC">
        <w:rPr>
          <w:sz w:val="21"/>
          <w:szCs w:val="21"/>
        </w:rPr>
        <w:t xml:space="preserve">accelerate our </w:t>
      </w:r>
      <w:r w:rsidR="006F5091">
        <w:rPr>
          <w:sz w:val="21"/>
          <w:szCs w:val="21"/>
        </w:rPr>
        <w:t>internal initiatives.  Discussing in this informal setting can also</w:t>
      </w:r>
      <w:r w:rsidRPr="004975FC">
        <w:rPr>
          <w:sz w:val="21"/>
          <w:szCs w:val="21"/>
        </w:rPr>
        <w:t xml:space="preserve"> ensure </w:t>
      </w:r>
      <w:r w:rsidR="00BA6DBA">
        <w:rPr>
          <w:sz w:val="21"/>
          <w:szCs w:val="21"/>
        </w:rPr>
        <w:t xml:space="preserve">our </w:t>
      </w:r>
      <w:r w:rsidRPr="004975FC">
        <w:rPr>
          <w:sz w:val="21"/>
          <w:szCs w:val="21"/>
        </w:rPr>
        <w:t xml:space="preserve">feedback is </w:t>
      </w:r>
      <w:r w:rsidR="00356103" w:rsidRPr="004975FC">
        <w:rPr>
          <w:sz w:val="21"/>
          <w:szCs w:val="21"/>
        </w:rPr>
        <w:t xml:space="preserve">directly </w:t>
      </w:r>
      <w:r w:rsidRPr="004975FC">
        <w:rPr>
          <w:sz w:val="21"/>
          <w:szCs w:val="21"/>
        </w:rPr>
        <w:t>routed to the right people.</w:t>
      </w:r>
      <w:r w:rsidR="00746BE9" w:rsidRPr="004975FC">
        <w:rPr>
          <w:rFonts w:cstheme="minorHAnsi"/>
          <w:sz w:val="21"/>
          <w:szCs w:val="21"/>
        </w:rPr>
        <w:t xml:space="preserve"> </w:t>
      </w:r>
    </w:p>
    <w:p w14:paraId="385C6515" w14:textId="77777777" w:rsidR="009C5FB5" w:rsidRPr="004975FC" w:rsidRDefault="009C5FB5" w:rsidP="00746BE9">
      <w:pPr>
        <w:pStyle w:val="NoSpacing"/>
        <w:rPr>
          <w:rFonts w:cstheme="minorHAnsi"/>
          <w:sz w:val="21"/>
          <w:szCs w:val="21"/>
        </w:rPr>
      </w:pPr>
    </w:p>
    <w:p w14:paraId="4B9EB2F1" w14:textId="77777777" w:rsidR="008C2F52" w:rsidRPr="004975FC" w:rsidRDefault="002A1F7F" w:rsidP="009C5FB5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>At</w:t>
      </w:r>
      <w:r w:rsidR="008C2F52" w:rsidRPr="004975FC">
        <w:rPr>
          <w:sz w:val="21"/>
          <w:szCs w:val="21"/>
        </w:rPr>
        <w:t xml:space="preserve"> </w:t>
      </w:r>
      <w:r w:rsidR="00627A4C">
        <w:rPr>
          <w:sz w:val="21"/>
          <w:szCs w:val="21"/>
        </w:rPr>
        <w:t>the TPF Users Group Conference</w:t>
      </w:r>
      <w:r w:rsidR="008C2F52" w:rsidRPr="004975FC">
        <w:rPr>
          <w:sz w:val="21"/>
          <w:szCs w:val="21"/>
        </w:rPr>
        <w:t xml:space="preserve">, </w:t>
      </w:r>
      <w:r w:rsidR="00B74C43" w:rsidRPr="004975FC">
        <w:rPr>
          <w:sz w:val="21"/>
          <w:szCs w:val="21"/>
        </w:rPr>
        <w:t xml:space="preserve">I </w:t>
      </w:r>
      <w:r w:rsidR="00627A4C">
        <w:rPr>
          <w:sz w:val="21"/>
          <w:szCs w:val="21"/>
        </w:rPr>
        <w:t>will,</w:t>
      </w:r>
    </w:p>
    <w:p w14:paraId="22439900" w14:textId="77777777" w:rsidR="008C2F52" w:rsidRPr="004975FC" w:rsidRDefault="008C2F52" w:rsidP="009C5FB5">
      <w:pPr>
        <w:pStyle w:val="NoSpacing"/>
        <w:rPr>
          <w:sz w:val="21"/>
          <w:szCs w:val="21"/>
        </w:rPr>
      </w:pPr>
    </w:p>
    <w:p w14:paraId="1651597D" w14:textId="77777777" w:rsidR="00AB3EE3" w:rsidRDefault="00627A4C" w:rsidP="005D4D1E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Explore all of the new offerings</w:t>
      </w:r>
      <w:r w:rsidR="00957FD0">
        <w:rPr>
          <w:sz w:val="21"/>
          <w:szCs w:val="21"/>
        </w:rPr>
        <w:t xml:space="preserve"> from </w:t>
      </w:r>
      <w:r w:rsidR="005D4D1E">
        <w:rPr>
          <w:sz w:val="21"/>
          <w:szCs w:val="21"/>
        </w:rPr>
        <w:t>v</w:t>
      </w:r>
      <w:r w:rsidR="00957FD0">
        <w:rPr>
          <w:sz w:val="21"/>
          <w:szCs w:val="21"/>
        </w:rPr>
        <w:t>endors</w:t>
      </w:r>
      <w:r>
        <w:rPr>
          <w:sz w:val="21"/>
          <w:szCs w:val="21"/>
        </w:rPr>
        <w:t xml:space="preserve"> </w:t>
      </w:r>
      <w:r w:rsidR="00957FD0">
        <w:rPr>
          <w:sz w:val="21"/>
          <w:szCs w:val="21"/>
        </w:rPr>
        <w:t>in</w:t>
      </w:r>
      <w:r>
        <w:rPr>
          <w:sz w:val="21"/>
          <w:szCs w:val="21"/>
        </w:rPr>
        <w:t xml:space="preserve"> the </w:t>
      </w:r>
      <w:r w:rsidR="00957FD0">
        <w:rPr>
          <w:sz w:val="21"/>
          <w:szCs w:val="21"/>
        </w:rPr>
        <w:t>z/</w:t>
      </w:r>
      <w:r>
        <w:rPr>
          <w:sz w:val="21"/>
          <w:szCs w:val="21"/>
        </w:rPr>
        <w:t>TPF</w:t>
      </w:r>
      <w:r w:rsidR="005D4D1E" w:rsidRPr="005D4D1E">
        <w:rPr>
          <w:sz w:val="21"/>
          <w:szCs w:val="21"/>
        </w:rPr>
        <w:t>™</w:t>
      </w:r>
      <w:r>
        <w:rPr>
          <w:sz w:val="21"/>
          <w:szCs w:val="21"/>
        </w:rPr>
        <w:t xml:space="preserve"> space.</w:t>
      </w:r>
    </w:p>
    <w:p w14:paraId="49E2C4A3" w14:textId="77777777" w:rsidR="00627A4C" w:rsidRDefault="00BA6DBA" w:rsidP="005D4D1E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Review any current </w:t>
      </w:r>
      <w:r w:rsidR="00957FD0">
        <w:rPr>
          <w:sz w:val="21"/>
          <w:szCs w:val="21"/>
        </w:rPr>
        <w:t>z/</w:t>
      </w:r>
      <w:r>
        <w:rPr>
          <w:sz w:val="21"/>
          <w:szCs w:val="21"/>
        </w:rPr>
        <w:t>TPF</w:t>
      </w:r>
      <w:r w:rsidR="005D4D1E" w:rsidRPr="005D4D1E">
        <w:rPr>
          <w:sz w:val="21"/>
          <w:szCs w:val="21"/>
        </w:rPr>
        <w:t>™</w:t>
      </w:r>
      <w:r>
        <w:rPr>
          <w:sz w:val="21"/>
          <w:szCs w:val="21"/>
        </w:rPr>
        <w:t xml:space="preserve"> Requirements</w:t>
      </w:r>
      <w:r w:rsidR="00957FD0">
        <w:rPr>
          <w:sz w:val="21"/>
          <w:szCs w:val="21"/>
        </w:rPr>
        <w:t xml:space="preserve"> presented by </w:t>
      </w:r>
      <w:r w:rsidR="005D4D1E">
        <w:rPr>
          <w:sz w:val="21"/>
          <w:szCs w:val="21"/>
        </w:rPr>
        <w:t>member</w:t>
      </w:r>
      <w:r w:rsidR="00957FD0">
        <w:rPr>
          <w:sz w:val="21"/>
          <w:szCs w:val="21"/>
        </w:rPr>
        <w:t>s</w:t>
      </w:r>
    </w:p>
    <w:p w14:paraId="1B9E6BD9" w14:textId="77777777" w:rsidR="00627A4C" w:rsidRDefault="00957FD0" w:rsidP="005D4D1E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Learn about new features and functions available in z/TPF</w:t>
      </w:r>
      <w:r w:rsidR="005D4D1E" w:rsidRPr="005D4D1E">
        <w:rPr>
          <w:sz w:val="21"/>
          <w:szCs w:val="21"/>
        </w:rPr>
        <w:t>™</w:t>
      </w:r>
    </w:p>
    <w:p w14:paraId="279C1403" w14:textId="77777777" w:rsidR="00627A4C" w:rsidRDefault="00957FD0" w:rsidP="005D4D1E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Gain insight into challenges and problems overc</w:t>
      </w:r>
      <w:r w:rsidR="005D4D1E">
        <w:rPr>
          <w:sz w:val="21"/>
          <w:szCs w:val="21"/>
        </w:rPr>
        <w:t>ome by other members</w:t>
      </w:r>
    </w:p>
    <w:p w14:paraId="29B88910" w14:textId="77777777" w:rsidR="00957FD0" w:rsidRDefault="00957FD0" w:rsidP="005D4D1E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Be exposed to recent </w:t>
      </w:r>
      <w:r w:rsidR="005D4D1E">
        <w:rPr>
          <w:sz w:val="21"/>
          <w:szCs w:val="21"/>
        </w:rPr>
        <w:t>APARs</w:t>
      </w:r>
      <w:r>
        <w:rPr>
          <w:sz w:val="21"/>
          <w:szCs w:val="21"/>
        </w:rPr>
        <w:t xml:space="preserve"> and updates to z/TPF</w:t>
      </w:r>
      <w:r w:rsidR="005D4D1E" w:rsidRPr="005D4D1E">
        <w:rPr>
          <w:sz w:val="21"/>
          <w:szCs w:val="21"/>
        </w:rPr>
        <w:t>™</w:t>
      </w:r>
      <w:r w:rsidR="005D4D1E">
        <w:rPr>
          <w:sz w:val="21"/>
          <w:szCs w:val="21"/>
        </w:rPr>
        <w:t xml:space="preserve"> from IBM</w:t>
      </w:r>
    </w:p>
    <w:p w14:paraId="276EF9B7" w14:textId="77777777" w:rsidR="00F115F9" w:rsidRPr="00F115F9" w:rsidRDefault="00F115F9" w:rsidP="00F115F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Calibri" w:hAnsi="Calibri" w:cs="Times New Roman"/>
        </w:rPr>
      </w:pPr>
      <w:r>
        <w:t>Optionally volunteer our company to be a “Sponsored User” of new IBM z/TPF</w:t>
      </w:r>
      <w:r w:rsidRPr="005D4D1E">
        <w:rPr>
          <w:sz w:val="21"/>
          <w:szCs w:val="21"/>
        </w:rPr>
        <w:t>™</w:t>
      </w:r>
      <w:r>
        <w:t xml:space="preserve"> software as it is released for early adoption throughout the year.</w:t>
      </w:r>
    </w:p>
    <w:p w14:paraId="676E9F38" w14:textId="77777777" w:rsidR="00627A4C" w:rsidRPr="004975FC" w:rsidRDefault="00627A4C" w:rsidP="00627A4C">
      <w:pPr>
        <w:pStyle w:val="NoSpacing"/>
        <w:ind w:left="720"/>
        <w:rPr>
          <w:sz w:val="21"/>
          <w:szCs w:val="21"/>
        </w:rPr>
      </w:pPr>
    </w:p>
    <w:p w14:paraId="19DF1AF6" w14:textId="77777777" w:rsidR="00AA6DBF" w:rsidRPr="004975FC" w:rsidRDefault="00594F31" w:rsidP="00AA6DBF">
      <w:pPr>
        <w:pStyle w:val="NoSpacing"/>
        <w:rPr>
          <w:b/>
          <w:sz w:val="21"/>
          <w:szCs w:val="21"/>
        </w:rPr>
      </w:pPr>
      <w:r w:rsidRPr="004975FC">
        <w:rPr>
          <w:b/>
          <w:sz w:val="21"/>
          <w:szCs w:val="21"/>
        </w:rPr>
        <w:t>Cost to Attend</w:t>
      </w:r>
      <w:r w:rsidR="00AA6DBF" w:rsidRPr="004975FC">
        <w:rPr>
          <w:b/>
          <w:sz w:val="21"/>
          <w:szCs w:val="21"/>
        </w:rPr>
        <w:t>:</w:t>
      </w:r>
    </w:p>
    <w:p w14:paraId="1F1A0D43" w14:textId="7F4B78D3" w:rsidR="00AA6DBF" w:rsidRPr="004975FC" w:rsidRDefault="00AA6DBF" w:rsidP="00AA6DBF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>Registration</w:t>
      </w:r>
      <w:r w:rsidR="006B1298" w:rsidRPr="004975FC">
        <w:rPr>
          <w:sz w:val="21"/>
          <w:szCs w:val="21"/>
        </w:rPr>
        <w:t xml:space="preserve"> (includes </w:t>
      </w:r>
      <w:r w:rsidR="00957FD0">
        <w:rPr>
          <w:sz w:val="21"/>
          <w:szCs w:val="21"/>
        </w:rPr>
        <w:t xml:space="preserve">most </w:t>
      </w:r>
      <w:r w:rsidR="006B1298" w:rsidRPr="004975FC">
        <w:rPr>
          <w:sz w:val="21"/>
          <w:szCs w:val="21"/>
        </w:rPr>
        <w:t>meals)</w:t>
      </w:r>
      <w:r w:rsidR="00B20BB9">
        <w:rPr>
          <w:sz w:val="21"/>
          <w:szCs w:val="21"/>
        </w:rPr>
        <w:t xml:space="preserve">:  </w:t>
      </w:r>
      <w:r w:rsidRPr="004975FC">
        <w:rPr>
          <w:sz w:val="21"/>
          <w:szCs w:val="21"/>
        </w:rPr>
        <w:t>$</w:t>
      </w:r>
      <w:r w:rsidR="004628B4">
        <w:rPr>
          <w:sz w:val="21"/>
          <w:szCs w:val="21"/>
        </w:rPr>
        <w:t>9</w:t>
      </w:r>
      <w:r w:rsidR="00957FD0">
        <w:rPr>
          <w:sz w:val="21"/>
          <w:szCs w:val="21"/>
        </w:rPr>
        <w:t>00</w:t>
      </w:r>
      <w:r w:rsidR="00055098" w:rsidRPr="004975FC">
        <w:rPr>
          <w:sz w:val="21"/>
          <w:szCs w:val="21"/>
        </w:rPr>
        <w:t xml:space="preserve"> </w:t>
      </w:r>
    </w:p>
    <w:p w14:paraId="457B782A" w14:textId="39D774FB" w:rsidR="00AA6DBF" w:rsidRPr="00F103B4" w:rsidRDefault="00AA6DBF" w:rsidP="00AA6DBF">
      <w:pPr>
        <w:pStyle w:val="NoSpacing"/>
        <w:rPr>
          <w:sz w:val="21"/>
          <w:szCs w:val="21"/>
        </w:rPr>
      </w:pPr>
      <w:r w:rsidRPr="00C53D35">
        <w:rPr>
          <w:sz w:val="21"/>
          <w:szCs w:val="21"/>
        </w:rPr>
        <w:t xml:space="preserve">Early Bird </w:t>
      </w:r>
      <w:r w:rsidR="00C53D35" w:rsidRPr="00C53D35">
        <w:rPr>
          <w:sz w:val="21"/>
          <w:szCs w:val="21"/>
        </w:rPr>
        <w:t>Registration (</w:t>
      </w:r>
      <w:r w:rsidR="00957FD0" w:rsidRPr="00957FD0">
        <w:rPr>
          <w:color w:val="FF0000"/>
          <w:sz w:val="21"/>
          <w:szCs w:val="21"/>
        </w:rPr>
        <w:t>available up to 21 days in advance of the conference</w:t>
      </w:r>
      <w:r w:rsidR="00B20BB9">
        <w:rPr>
          <w:sz w:val="21"/>
          <w:szCs w:val="21"/>
        </w:rPr>
        <w:t xml:space="preserve">):  </w:t>
      </w:r>
      <w:r w:rsidR="00C53D35" w:rsidRPr="00C53D35">
        <w:rPr>
          <w:sz w:val="21"/>
          <w:szCs w:val="21"/>
        </w:rPr>
        <w:t>$</w:t>
      </w:r>
      <w:r w:rsidR="004628B4">
        <w:rPr>
          <w:sz w:val="21"/>
          <w:szCs w:val="21"/>
        </w:rPr>
        <w:t>8</w:t>
      </w:r>
      <w:r w:rsidR="00957FD0">
        <w:rPr>
          <w:sz w:val="21"/>
          <w:szCs w:val="21"/>
        </w:rPr>
        <w:t>00</w:t>
      </w:r>
    </w:p>
    <w:p w14:paraId="2CBDBF45" w14:textId="77777777" w:rsidR="004D32A5" w:rsidRPr="004975FC" w:rsidRDefault="004D32A5" w:rsidP="00AA6DBF">
      <w:pPr>
        <w:pStyle w:val="NoSpacing"/>
        <w:rPr>
          <w:sz w:val="21"/>
          <w:szCs w:val="21"/>
        </w:rPr>
      </w:pPr>
    </w:p>
    <w:p w14:paraId="065F9602" w14:textId="77777777" w:rsidR="00AA6DBF" w:rsidRPr="004975FC" w:rsidRDefault="004D32A5" w:rsidP="00AA6DBF">
      <w:pPr>
        <w:pStyle w:val="NoSpacing"/>
        <w:rPr>
          <w:sz w:val="21"/>
          <w:szCs w:val="21"/>
        </w:rPr>
      </w:pPr>
      <w:r w:rsidRPr="004975FC">
        <w:rPr>
          <w:sz w:val="21"/>
          <w:szCs w:val="21"/>
        </w:rPr>
        <w:t xml:space="preserve">I’ll return from </w:t>
      </w:r>
      <w:r w:rsidR="00627A4C">
        <w:rPr>
          <w:sz w:val="21"/>
          <w:szCs w:val="21"/>
        </w:rPr>
        <w:t>TPFUG</w:t>
      </w:r>
      <w:r w:rsidRPr="004975FC">
        <w:rPr>
          <w:sz w:val="21"/>
          <w:szCs w:val="21"/>
        </w:rPr>
        <w:t xml:space="preserve"> with </w:t>
      </w:r>
      <w:r w:rsidR="00594F31" w:rsidRPr="004975FC">
        <w:rPr>
          <w:sz w:val="21"/>
          <w:szCs w:val="21"/>
        </w:rPr>
        <w:t xml:space="preserve">an </w:t>
      </w:r>
      <w:r w:rsidR="00594F31" w:rsidRPr="004975FC">
        <w:rPr>
          <w:b/>
          <w:sz w:val="21"/>
          <w:szCs w:val="21"/>
        </w:rPr>
        <w:t>actionable plan</w:t>
      </w:r>
      <w:r w:rsidR="00594F31" w:rsidRPr="004975FC">
        <w:rPr>
          <w:sz w:val="21"/>
          <w:szCs w:val="21"/>
        </w:rPr>
        <w:t xml:space="preserve"> </w:t>
      </w:r>
      <w:r w:rsidRPr="004975FC">
        <w:rPr>
          <w:sz w:val="21"/>
          <w:szCs w:val="21"/>
        </w:rPr>
        <w:t xml:space="preserve">to </w:t>
      </w:r>
      <w:r w:rsidR="00594F31" w:rsidRPr="004975FC">
        <w:rPr>
          <w:sz w:val="21"/>
          <w:szCs w:val="21"/>
        </w:rPr>
        <w:t xml:space="preserve">help </w:t>
      </w:r>
      <w:r w:rsidRPr="004975FC">
        <w:rPr>
          <w:sz w:val="21"/>
          <w:szCs w:val="21"/>
        </w:rPr>
        <w:t xml:space="preserve">maximize our </w:t>
      </w:r>
      <w:r w:rsidR="00594F31" w:rsidRPr="004975FC">
        <w:rPr>
          <w:sz w:val="21"/>
          <w:szCs w:val="21"/>
        </w:rPr>
        <w:t xml:space="preserve">existing </w:t>
      </w:r>
      <w:r w:rsidRPr="004975FC">
        <w:rPr>
          <w:sz w:val="21"/>
          <w:szCs w:val="21"/>
        </w:rPr>
        <w:t>i</w:t>
      </w:r>
      <w:r w:rsidR="00594F31" w:rsidRPr="004975FC">
        <w:rPr>
          <w:sz w:val="21"/>
          <w:szCs w:val="21"/>
        </w:rPr>
        <w:t>n</w:t>
      </w:r>
      <w:r w:rsidRPr="004975FC">
        <w:rPr>
          <w:sz w:val="21"/>
          <w:szCs w:val="21"/>
        </w:rPr>
        <w:t>vestment</w:t>
      </w:r>
      <w:r w:rsidR="00594F31" w:rsidRPr="004975FC">
        <w:rPr>
          <w:sz w:val="21"/>
          <w:szCs w:val="21"/>
        </w:rPr>
        <w:t xml:space="preserve">, and a better </w:t>
      </w:r>
      <w:r w:rsidR="00741E82">
        <w:rPr>
          <w:sz w:val="21"/>
          <w:szCs w:val="21"/>
        </w:rPr>
        <w:t>u</w:t>
      </w:r>
      <w:r w:rsidR="00594F31" w:rsidRPr="004975FC">
        <w:rPr>
          <w:sz w:val="21"/>
          <w:szCs w:val="21"/>
        </w:rPr>
        <w:t xml:space="preserve">nderstanding of how </w:t>
      </w:r>
      <w:r w:rsidR="00627A4C">
        <w:rPr>
          <w:sz w:val="21"/>
          <w:szCs w:val="21"/>
        </w:rPr>
        <w:t>IBM</w:t>
      </w:r>
      <w:r w:rsidR="00594F31" w:rsidRPr="004975FC">
        <w:rPr>
          <w:sz w:val="21"/>
          <w:szCs w:val="21"/>
        </w:rPr>
        <w:t xml:space="preserve"> and its partners can help us adapt to a rapidly changing industry and </w:t>
      </w:r>
      <w:r w:rsidRPr="004975FC">
        <w:rPr>
          <w:b/>
          <w:sz w:val="21"/>
          <w:szCs w:val="21"/>
        </w:rPr>
        <w:t>move from maintaining technology to delivering innovation</w:t>
      </w:r>
      <w:r w:rsidRPr="004975FC">
        <w:rPr>
          <w:sz w:val="21"/>
          <w:szCs w:val="21"/>
        </w:rPr>
        <w:t>.</w:t>
      </w:r>
      <w:r w:rsidR="00DF0E85" w:rsidRPr="004975FC">
        <w:rPr>
          <w:sz w:val="21"/>
          <w:szCs w:val="21"/>
        </w:rPr>
        <w:t xml:space="preserve"> </w:t>
      </w:r>
      <w:r w:rsidR="00E658DF" w:rsidRPr="004975FC">
        <w:rPr>
          <w:sz w:val="21"/>
          <w:szCs w:val="21"/>
        </w:rPr>
        <w:t xml:space="preserve">Can I get your approval to register? </w:t>
      </w:r>
    </w:p>
    <w:p w14:paraId="1C0A7956" w14:textId="77777777" w:rsidR="00AA6DBF" w:rsidRPr="004975FC" w:rsidRDefault="00AA6DBF" w:rsidP="00AA6DBF">
      <w:pPr>
        <w:pStyle w:val="NoSpacing"/>
        <w:rPr>
          <w:sz w:val="21"/>
          <w:szCs w:val="21"/>
        </w:rPr>
      </w:pPr>
    </w:p>
    <w:p w14:paraId="58DD8AF8" w14:textId="77777777" w:rsidR="001D1811" w:rsidRPr="004975FC" w:rsidRDefault="001D1811" w:rsidP="00AA6DBF">
      <w:pPr>
        <w:pStyle w:val="NoSpacing"/>
        <w:rPr>
          <w:sz w:val="21"/>
          <w:szCs w:val="21"/>
        </w:rPr>
      </w:pPr>
    </w:p>
    <w:p w14:paraId="462924CF" w14:textId="77777777" w:rsidR="00AA6DBF" w:rsidRPr="004975FC" w:rsidRDefault="004D32A5" w:rsidP="00AA6DBF">
      <w:pPr>
        <w:pStyle w:val="NoSpacing"/>
        <w:rPr>
          <w:color w:val="FF0000"/>
          <w:sz w:val="21"/>
          <w:szCs w:val="21"/>
        </w:rPr>
      </w:pPr>
      <w:r w:rsidRPr="004975FC">
        <w:rPr>
          <w:sz w:val="21"/>
          <w:szCs w:val="21"/>
        </w:rPr>
        <w:t xml:space="preserve"> </w:t>
      </w:r>
      <w:r w:rsidR="00AA6DBF" w:rsidRPr="004975FC">
        <w:rPr>
          <w:color w:val="FF0000"/>
          <w:sz w:val="21"/>
          <w:szCs w:val="21"/>
        </w:rPr>
        <w:t>[</w:t>
      </w:r>
      <w:r w:rsidR="00AA6DBF" w:rsidRPr="004975FC">
        <w:rPr>
          <w:i/>
          <w:color w:val="FF0000"/>
          <w:sz w:val="21"/>
          <w:szCs w:val="21"/>
        </w:rPr>
        <w:t>name</w:t>
      </w:r>
      <w:r w:rsidR="00AA6DBF" w:rsidRPr="004975FC">
        <w:rPr>
          <w:color w:val="FF0000"/>
          <w:sz w:val="21"/>
          <w:szCs w:val="21"/>
        </w:rPr>
        <w:t>]</w:t>
      </w:r>
    </w:p>
    <w:p w14:paraId="3375F570" w14:textId="77777777" w:rsidR="004975FC" w:rsidRDefault="004975FC" w:rsidP="00AA6DBF">
      <w:pPr>
        <w:pStyle w:val="NoSpacing"/>
        <w:rPr>
          <w:sz w:val="20"/>
          <w:szCs w:val="20"/>
        </w:rPr>
      </w:pPr>
    </w:p>
    <w:p w14:paraId="4F55942A" w14:textId="77777777" w:rsidR="004975FC" w:rsidRPr="00DF0E85" w:rsidRDefault="004975FC" w:rsidP="00AA6DBF">
      <w:pPr>
        <w:pStyle w:val="NoSpacing"/>
        <w:rPr>
          <w:sz w:val="20"/>
          <w:szCs w:val="20"/>
        </w:rPr>
      </w:pPr>
    </w:p>
    <w:p w14:paraId="2121FE3B" w14:textId="6AED8953" w:rsidR="00F6183F" w:rsidRPr="006B1298" w:rsidRDefault="006B1298" w:rsidP="00241082">
      <w:pPr>
        <w:pStyle w:val="NoSpacing"/>
        <w:rPr>
          <w:rFonts w:cstheme="minorHAnsi"/>
          <w:sz w:val="18"/>
          <w:szCs w:val="18"/>
        </w:rPr>
      </w:pPr>
      <w:r w:rsidRPr="006B1298">
        <w:rPr>
          <w:rFonts w:cstheme="minorHAnsi"/>
          <w:sz w:val="18"/>
          <w:szCs w:val="18"/>
        </w:rPr>
        <w:t>Copyright</w:t>
      </w:r>
      <w:r w:rsidR="00241082" w:rsidRPr="006B1298">
        <w:rPr>
          <w:rFonts w:cstheme="minorHAnsi"/>
          <w:sz w:val="18"/>
          <w:szCs w:val="18"/>
        </w:rPr>
        <w:t xml:space="preserve">© </w:t>
      </w:r>
      <w:r w:rsidR="004628B4">
        <w:rPr>
          <w:rFonts w:cstheme="minorHAnsi"/>
          <w:sz w:val="18"/>
          <w:szCs w:val="18"/>
        </w:rPr>
        <w:t xml:space="preserve">2025, </w:t>
      </w:r>
      <w:r w:rsidR="00241082" w:rsidRPr="006B1298">
        <w:rPr>
          <w:rFonts w:cstheme="minorHAnsi"/>
          <w:sz w:val="18"/>
          <w:szCs w:val="18"/>
        </w:rPr>
        <w:t>2012</w:t>
      </w:r>
      <w:r w:rsidR="00260550">
        <w:rPr>
          <w:rFonts w:cstheme="minorHAnsi"/>
          <w:sz w:val="18"/>
          <w:szCs w:val="18"/>
        </w:rPr>
        <w:t>, 2017</w:t>
      </w:r>
      <w:r w:rsidR="00241082" w:rsidRPr="006B1298">
        <w:rPr>
          <w:rFonts w:cstheme="minorHAnsi"/>
          <w:sz w:val="18"/>
          <w:szCs w:val="18"/>
        </w:rPr>
        <w:t xml:space="preserve"> </w:t>
      </w:r>
      <w:r w:rsidR="00627A4C">
        <w:rPr>
          <w:rFonts w:cstheme="minorHAnsi"/>
          <w:sz w:val="18"/>
          <w:szCs w:val="18"/>
        </w:rPr>
        <w:t xml:space="preserve">TPFUG. </w:t>
      </w:r>
      <w:r w:rsidR="00241082" w:rsidRPr="006B1298">
        <w:rPr>
          <w:rFonts w:cstheme="minorHAnsi"/>
          <w:sz w:val="18"/>
          <w:szCs w:val="18"/>
        </w:rPr>
        <w:t xml:space="preserve">All rights reserved. All trademarks, trade names, service marks and logos referenced herein belong to their respective companies. This document is for your informational purposes only. </w:t>
      </w:r>
      <w:r w:rsidR="00627A4C">
        <w:rPr>
          <w:rFonts w:cstheme="minorHAnsi"/>
          <w:sz w:val="18"/>
          <w:szCs w:val="18"/>
        </w:rPr>
        <w:t>TPFUG</w:t>
      </w:r>
      <w:r w:rsidR="00241082" w:rsidRPr="006B1298">
        <w:rPr>
          <w:rFonts w:cstheme="minorHAnsi"/>
          <w:sz w:val="18"/>
          <w:szCs w:val="18"/>
        </w:rPr>
        <w:t xml:space="preserve"> assumes no responsibility for the accuracy or completeness of the information. To the extent permitted by applicable law, </w:t>
      </w:r>
      <w:r w:rsidR="00627A4C">
        <w:rPr>
          <w:rFonts w:cstheme="minorHAnsi"/>
          <w:sz w:val="18"/>
          <w:szCs w:val="18"/>
        </w:rPr>
        <w:t>TPFUG</w:t>
      </w:r>
      <w:r w:rsidR="00241082" w:rsidRPr="006B1298">
        <w:rPr>
          <w:rFonts w:cstheme="minorHAnsi"/>
          <w:sz w:val="18"/>
          <w:szCs w:val="18"/>
        </w:rPr>
        <w:t xml:space="preserve"> provides this document “as is” without warranty of any kind, including, without limitation, any implied warranties of merchantability, fitness for a particula</w:t>
      </w:r>
      <w:r w:rsidR="00E23BBD" w:rsidRPr="006B1298">
        <w:rPr>
          <w:rFonts w:cstheme="minorHAnsi"/>
          <w:sz w:val="18"/>
          <w:szCs w:val="18"/>
        </w:rPr>
        <w:t xml:space="preserve">r purpose, or non-infringement. </w:t>
      </w:r>
      <w:r w:rsidR="00241082" w:rsidRPr="006B1298">
        <w:rPr>
          <w:rFonts w:cstheme="minorHAnsi"/>
          <w:sz w:val="18"/>
          <w:szCs w:val="18"/>
        </w:rPr>
        <w:t xml:space="preserve">In no event will </w:t>
      </w:r>
      <w:r w:rsidR="00627A4C">
        <w:rPr>
          <w:rFonts w:cstheme="minorHAnsi"/>
          <w:sz w:val="18"/>
          <w:szCs w:val="18"/>
        </w:rPr>
        <w:t>TPFUG</w:t>
      </w:r>
      <w:r w:rsidR="00241082" w:rsidRPr="006B1298">
        <w:rPr>
          <w:rFonts w:cstheme="minorHAnsi"/>
          <w:sz w:val="18"/>
          <w:szCs w:val="18"/>
        </w:rPr>
        <w:t xml:space="preserve"> be liable for any loss or damage, direct or indirect, from the use of this document, including, without limitation, lost profits, business interruption, goodwill or lost data, even if </w:t>
      </w:r>
      <w:r w:rsidR="00627A4C">
        <w:rPr>
          <w:rFonts w:cstheme="minorHAnsi"/>
          <w:sz w:val="18"/>
          <w:szCs w:val="18"/>
        </w:rPr>
        <w:t xml:space="preserve">TPFUG </w:t>
      </w:r>
      <w:r w:rsidR="00241082" w:rsidRPr="006B1298">
        <w:rPr>
          <w:rFonts w:cstheme="minorHAnsi"/>
          <w:sz w:val="18"/>
          <w:szCs w:val="18"/>
        </w:rPr>
        <w:t>is expressly advised in advance of the possibility of such damages</w:t>
      </w:r>
      <w:r w:rsidR="00AA6DBF" w:rsidRPr="006B1298">
        <w:rPr>
          <w:rFonts w:cstheme="minorHAnsi"/>
          <w:sz w:val="18"/>
          <w:szCs w:val="18"/>
        </w:rPr>
        <w:t>.</w:t>
      </w:r>
      <w:r w:rsidR="00241082" w:rsidRPr="006B1298">
        <w:rPr>
          <w:rFonts w:cstheme="minorHAnsi"/>
          <w:sz w:val="18"/>
          <w:szCs w:val="18"/>
        </w:rPr>
        <w:t xml:space="preserve"> </w:t>
      </w:r>
    </w:p>
    <w:p w14:paraId="3022D149" w14:textId="77777777" w:rsidR="003755AE" w:rsidRPr="00DF0E85" w:rsidRDefault="003755AE">
      <w:pPr>
        <w:rPr>
          <w:sz w:val="20"/>
          <w:szCs w:val="20"/>
        </w:rPr>
      </w:pPr>
    </w:p>
    <w:sectPr w:rsidR="003755AE" w:rsidRPr="00DF0E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6A42" w14:textId="77777777" w:rsidR="00D55B5A" w:rsidRDefault="00D55B5A" w:rsidP="00EF675C">
      <w:r>
        <w:separator/>
      </w:r>
    </w:p>
  </w:endnote>
  <w:endnote w:type="continuationSeparator" w:id="0">
    <w:p w14:paraId="078C8827" w14:textId="77777777" w:rsidR="00D55B5A" w:rsidRDefault="00D55B5A" w:rsidP="00EF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92"/>
      <w:gridCol w:w="3192"/>
      <w:gridCol w:w="3192"/>
    </w:tblGrid>
    <w:tr w:rsidR="00EF675C" w14:paraId="48169E1E" w14:textId="77777777" w:rsidTr="00EF675C">
      <w:tc>
        <w:tcPr>
          <w:tcW w:w="3192" w:type="dxa"/>
        </w:tcPr>
        <w:p w14:paraId="0B31B9CE" w14:textId="77777777" w:rsidR="00EF675C" w:rsidRDefault="00EF675C" w:rsidP="00EF675C">
          <w:pPr>
            <w:pStyle w:val="Footer"/>
          </w:pPr>
          <w:r>
            <w:fldChar w:fldCharType="begin"/>
          </w:r>
          <w:r>
            <w:instrText xml:space="preserve"> DATE \@dd-MMM-yyyy \* MERGEFORMAT </w:instrText>
          </w:r>
          <w:r>
            <w:fldChar w:fldCharType="separate"/>
          </w:r>
          <w:r w:rsidR="004628B4">
            <w:rPr>
              <w:noProof/>
            </w:rPr>
            <w:t>19-Mar-2025</w:t>
          </w:r>
          <w:r>
            <w:fldChar w:fldCharType="end"/>
          </w:r>
        </w:p>
      </w:tc>
      <w:tc>
        <w:tcPr>
          <w:tcW w:w="3192" w:type="dxa"/>
        </w:tcPr>
        <w:p w14:paraId="0DB1D986" w14:textId="77777777" w:rsidR="00EF675C" w:rsidRDefault="00EF675C" w:rsidP="00EF675C">
          <w:pPr>
            <w:pStyle w:val="Footer"/>
            <w:jc w:val="center"/>
          </w:pPr>
        </w:p>
      </w:tc>
      <w:tc>
        <w:tcPr>
          <w:tcW w:w="3192" w:type="dxa"/>
        </w:tcPr>
        <w:p w14:paraId="7AF29A4E" w14:textId="77777777" w:rsidR="00EF675C" w:rsidRDefault="00EF675C" w:rsidP="00EF675C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PAGE \* MERGEFORMAT </w:instrText>
          </w:r>
          <w:r>
            <w:fldChar w:fldCharType="separate"/>
          </w:r>
          <w:r w:rsidR="000B6A44">
            <w:rPr>
              <w:noProof/>
            </w:rPr>
            <w:t>1</w:t>
          </w:r>
          <w:r>
            <w:fldChar w:fldCharType="end"/>
          </w:r>
          <w:r>
            <w:t xml:space="preserve"> of  </w:t>
          </w:r>
          <w:fldSimple w:instr=" NUMPAGES NUMPAGES \* MERGEFORMAT ">
            <w:r w:rsidR="000B6A44">
              <w:rPr>
                <w:noProof/>
              </w:rPr>
              <w:t>1</w:t>
            </w:r>
          </w:fldSimple>
        </w:p>
      </w:tc>
    </w:tr>
  </w:tbl>
  <w:p w14:paraId="26BCC170" w14:textId="77777777" w:rsidR="00EF675C" w:rsidRDefault="00EF6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A2A5" w14:textId="77777777" w:rsidR="00D55B5A" w:rsidRDefault="00D55B5A" w:rsidP="00EF675C">
      <w:r>
        <w:separator/>
      </w:r>
    </w:p>
  </w:footnote>
  <w:footnote w:type="continuationSeparator" w:id="0">
    <w:p w14:paraId="2B0B72E8" w14:textId="77777777" w:rsidR="00D55B5A" w:rsidRDefault="00D55B5A" w:rsidP="00EF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8C4A0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62270446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3142DC8" wp14:editId="182D2E6C">
            <wp:extent cx="142875" cy="142875"/>
            <wp:effectExtent l="0" t="0" r="0" b="0"/>
            <wp:docPr id="1362270446" name="Picture 136227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2C7C2F"/>
    <w:multiLevelType w:val="multilevel"/>
    <w:tmpl w:val="D3F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3FDB"/>
    <w:multiLevelType w:val="hybridMultilevel"/>
    <w:tmpl w:val="4D36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57F0"/>
    <w:multiLevelType w:val="hybridMultilevel"/>
    <w:tmpl w:val="DA5222F8"/>
    <w:lvl w:ilvl="0" w:tplc="853256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47464"/>
    <w:multiLevelType w:val="hybridMultilevel"/>
    <w:tmpl w:val="02D8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702C"/>
    <w:multiLevelType w:val="hybridMultilevel"/>
    <w:tmpl w:val="83D61FB6"/>
    <w:lvl w:ilvl="0" w:tplc="DA78D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94CA0"/>
    <w:multiLevelType w:val="hybridMultilevel"/>
    <w:tmpl w:val="B1C2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151F"/>
    <w:multiLevelType w:val="hybridMultilevel"/>
    <w:tmpl w:val="671AC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48527">
    <w:abstractNumId w:val="4"/>
  </w:num>
  <w:num w:numId="2" w16cid:durableId="399986870">
    <w:abstractNumId w:val="3"/>
  </w:num>
  <w:num w:numId="3" w16cid:durableId="1212961232">
    <w:abstractNumId w:val="6"/>
  </w:num>
  <w:num w:numId="4" w16cid:durableId="1145972973">
    <w:abstractNumId w:val="0"/>
  </w:num>
  <w:num w:numId="5" w16cid:durableId="1345129571">
    <w:abstractNumId w:val="2"/>
  </w:num>
  <w:num w:numId="6" w16cid:durableId="391471125">
    <w:abstractNumId w:val="1"/>
  </w:num>
  <w:num w:numId="7" w16cid:durableId="1649430942">
    <w:abstractNumId w:val="1"/>
  </w:num>
  <w:num w:numId="8" w16cid:durableId="334721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C4"/>
    <w:rsid w:val="0000769C"/>
    <w:rsid w:val="000373A8"/>
    <w:rsid w:val="000538D6"/>
    <w:rsid w:val="00055098"/>
    <w:rsid w:val="0005700E"/>
    <w:rsid w:val="0008042D"/>
    <w:rsid w:val="000B505B"/>
    <w:rsid w:val="000B6A44"/>
    <w:rsid w:val="00106C8B"/>
    <w:rsid w:val="00112D0E"/>
    <w:rsid w:val="001D1811"/>
    <w:rsid w:val="00241082"/>
    <w:rsid w:val="00251DA3"/>
    <w:rsid w:val="00253E96"/>
    <w:rsid w:val="00260550"/>
    <w:rsid w:val="00261DBB"/>
    <w:rsid w:val="002656E5"/>
    <w:rsid w:val="00283343"/>
    <w:rsid w:val="00285863"/>
    <w:rsid w:val="002A1F7F"/>
    <w:rsid w:val="002F63C0"/>
    <w:rsid w:val="003331D8"/>
    <w:rsid w:val="00356103"/>
    <w:rsid w:val="00361360"/>
    <w:rsid w:val="00363449"/>
    <w:rsid w:val="00374DB9"/>
    <w:rsid w:val="003755AE"/>
    <w:rsid w:val="00382EC4"/>
    <w:rsid w:val="003A70CD"/>
    <w:rsid w:val="003C4DF2"/>
    <w:rsid w:val="003D2918"/>
    <w:rsid w:val="003E22B7"/>
    <w:rsid w:val="0041097D"/>
    <w:rsid w:val="004150E4"/>
    <w:rsid w:val="004628B4"/>
    <w:rsid w:val="00466AD5"/>
    <w:rsid w:val="004910C8"/>
    <w:rsid w:val="004954A5"/>
    <w:rsid w:val="004975FC"/>
    <w:rsid w:val="004D0EE4"/>
    <w:rsid w:val="004D32A5"/>
    <w:rsid w:val="00594F31"/>
    <w:rsid w:val="005D4D1E"/>
    <w:rsid w:val="00602059"/>
    <w:rsid w:val="00627A4C"/>
    <w:rsid w:val="00630235"/>
    <w:rsid w:val="00656B87"/>
    <w:rsid w:val="006965DB"/>
    <w:rsid w:val="006B1298"/>
    <w:rsid w:val="006C65D8"/>
    <w:rsid w:val="006F5091"/>
    <w:rsid w:val="00726F7E"/>
    <w:rsid w:val="00741E82"/>
    <w:rsid w:val="00746BE9"/>
    <w:rsid w:val="007516DA"/>
    <w:rsid w:val="007716B3"/>
    <w:rsid w:val="007E2176"/>
    <w:rsid w:val="008036C6"/>
    <w:rsid w:val="00805B16"/>
    <w:rsid w:val="00807DA9"/>
    <w:rsid w:val="0082287D"/>
    <w:rsid w:val="00867542"/>
    <w:rsid w:val="008C2F52"/>
    <w:rsid w:val="008C51E2"/>
    <w:rsid w:val="00943946"/>
    <w:rsid w:val="00957FD0"/>
    <w:rsid w:val="00994B2F"/>
    <w:rsid w:val="009B3B70"/>
    <w:rsid w:val="009C5FB5"/>
    <w:rsid w:val="009D602D"/>
    <w:rsid w:val="009E4E56"/>
    <w:rsid w:val="00A02932"/>
    <w:rsid w:val="00A44C7E"/>
    <w:rsid w:val="00A70694"/>
    <w:rsid w:val="00AA6DBF"/>
    <w:rsid w:val="00AB3EE3"/>
    <w:rsid w:val="00AC116F"/>
    <w:rsid w:val="00AC15F0"/>
    <w:rsid w:val="00AD31B1"/>
    <w:rsid w:val="00B0114A"/>
    <w:rsid w:val="00B20BB9"/>
    <w:rsid w:val="00B44A10"/>
    <w:rsid w:val="00B45A6A"/>
    <w:rsid w:val="00B74C43"/>
    <w:rsid w:val="00B9084F"/>
    <w:rsid w:val="00BA6DBA"/>
    <w:rsid w:val="00BB1E32"/>
    <w:rsid w:val="00BC1C50"/>
    <w:rsid w:val="00BD19A7"/>
    <w:rsid w:val="00C2131D"/>
    <w:rsid w:val="00C22C90"/>
    <w:rsid w:val="00C53D35"/>
    <w:rsid w:val="00CF1FFF"/>
    <w:rsid w:val="00D55B5A"/>
    <w:rsid w:val="00D63958"/>
    <w:rsid w:val="00D95BB5"/>
    <w:rsid w:val="00DB3C20"/>
    <w:rsid w:val="00DD5E87"/>
    <w:rsid w:val="00DF0E85"/>
    <w:rsid w:val="00DF4D0A"/>
    <w:rsid w:val="00E03228"/>
    <w:rsid w:val="00E23BBD"/>
    <w:rsid w:val="00E658DF"/>
    <w:rsid w:val="00E75D5A"/>
    <w:rsid w:val="00EC1D86"/>
    <w:rsid w:val="00EF675C"/>
    <w:rsid w:val="00F103B4"/>
    <w:rsid w:val="00F115F9"/>
    <w:rsid w:val="00F136DE"/>
    <w:rsid w:val="00F6183F"/>
    <w:rsid w:val="00FA5FCE"/>
    <w:rsid w:val="00FC5A4C"/>
    <w:rsid w:val="00FD4F85"/>
    <w:rsid w:val="00FE6773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5B49"/>
  <w15:docId w15:val="{164EEB07-D8E9-41A2-BDE5-FE57DFBF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16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D4F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7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75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99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Technologies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McIver</dc:creator>
  <cp:lastModifiedBy>Chauvenne, John</cp:lastModifiedBy>
  <cp:revision>10</cp:revision>
  <dcterms:created xsi:type="dcterms:W3CDTF">2017-02-07T18:11:00Z</dcterms:created>
  <dcterms:modified xsi:type="dcterms:W3CDTF">2025-03-19T13:40:00Z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Mark McIver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